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Fonts w:ascii="Droid Serif" w:cs="Droid Serif" w:eastAsia="Droid Serif" w:hAnsi="Droid Serif"/>
          <w:b w:val="1"/>
          <w:color w:val="1155cc"/>
          <w:sz w:val="60"/>
          <w:szCs w:val="60"/>
          <w:u w:val="single"/>
        </w:rPr>
        <w:drawing>
          <wp:inline distB="114300" distT="114300" distL="114300" distR="114300">
            <wp:extent cx="728663" cy="86969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8696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Droid Serif" w:cs="Droid Serif" w:eastAsia="Droid Serif" w:hAnsi="Droid Serif"/>
          <w:b w:val="1"/>
          <w:color w:val="1155cc"/>
          <w:sz w:val="60"/>
          <w:szCs w:val="60"/>
          <w:rtl w:val="0"/>
        </w:rPr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MEMO ON AGENDA</w:t>
        <w:tab/>
        <w:tab/>
        <w:tab/>
        <w:t xml:space="preserve">  </w:t>
      </w:r>
      <w:r w:rsidDel="00000000" w:rsidR="00000000" w:rsidRPr="00000000">
        <w:rPr>
          <w:rFonts w:ascii="Droid Serif" w:cs="Droid Serif" w:eastAsia="Droid Serif" w:hAnsi="Droid Serif"/>
          <w:b w:val="1"/>
          <w:color w:val="1155cc"/>
          <w:sz w:val="60"/>
          <w:szCs w:val="60"/>
          <w:u w:val="single"/>
        </w:rPr>
        <w:drawing>
          <wp:inline distB="114300" distT="114300" distL="114300" distR="114300">
            <wp:extent cx="728663" cy="86969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8696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4/11/22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COMMUNICATIONS: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Audience Comments</w:t>
      </w:r>
      <w:r w:rsidDel="00000000" w:rsidR="00000000" w:rsidRPr="00000000">
        <w:rPr>
          <w:rtl w:val="0"/>
        </w:rPr>
        <w:t xml:space="preserve"> - Members/guests of the community may address the Board of Education at this time.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Building/Program Communications</w:t>
      </w:r>
      <w:r w:rsidDel="00000000" w:rsidR="00000000" w:rsidRPr="00000000">
        <w:rPr>
          <w:rtl w:val="0"/>
        </w:rPr>
        <w:t xml:space="preserve"> - Updates from building principals and administrators on the latest happenings in the district.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Board Communications</w:t>
      </w:r>
      <w:r w:rsidDel="00000000" w:rsidR="00000000" w:rsidRPr="00000000">
        <w:rPr>
          <w:rtl w:val="0"/>
        </w:rPr>
        <w:t xml:space="preserve"> - Below is a list of items I will share/discuss with the board: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Property Transfer Request - Update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KIASB Awards Dinner - Thursday, April 28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MSP Bus Inspections - 2022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 152 Hard Cap Limits - 2023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SRO Update - March, 2022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Thrun School Law Notes - March,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AGENDA: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 from previous meetings</w:t>
      </w:r>
      <w:r w:rsidDel="00000000" w:rsidR="00000000" w:rsidRPr="00000000">
        <w:rPr>
          <w:rtl w:val="0"/>
        </w:rPr>
        <w:t xml:space="preserve"> - Approval of minutes from the previous meetings held on March 14 and 28, 2022.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Personnel Report - </w:t>
      </w:r>
      <w:r w:rsidDel="00000000" w:rsidR="00000000" w:rsidRPr="00000000">
        <w:rPr>
          <w:rtl w:val="0"/>
        </w:rPr>
        <w:t xml:space="preserve">Information on any new hires, resignations, job transfers, or leave requests.  This month we have one (1) new hire, three (3) resignations/retirements, as well as a couple more spring coaching recommendations (MS Tennis).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Finance Report - </w:t>
      </w:r>
      <w:r w:rsidDel="00000000" w:rsidR="00000000" w:rsidRPr="00000000">
        <w:rPr>
          <w:rtl w:val="0"/>
        </w:rPr>
        <w:t xml:space="preserve">Information on expenditures for the month, investments, and a register of all invoices paid.  A copy of the proceeds we have received from property sales and other payments over the previous few years is also included.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INFORMATION/ACTION ITEMS: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Appointment of Guiding Coalition members as PD Advisory Committee - </w:t>
      </w:r>
      <w:r w:rsidDel="00000000" w:rsidR="00000000" w:rsidRPr="00000000">
        <w:rPr>
          <w:rtl w:val="0"/>
        </w:rPr>
        <w:t xml:space="preserve">As was shared during the workshop on March 28, I am recommending that the Board appoint our Guiding Coalition members as our professional development advisory committee for the 2021-22 school year.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NEOLA Policy Updates - First Reading - </w:t>
      </w:r>
      <w:r w:rsidDel="00000000" w:rsidR="00000000" w:rsidRPr="00000000">
        <w:rPr>
          <w:rtl w:val="0"/>
        </w:rPr>
        <w:t xml:space="preserve">The spring policy updates will be presented for a first reading.  The packet also contains legal updates and administrative guidelines that will be updated as part of this update.  The policies will be brought back for a second reading in May.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SUPERINTENDENT REPORT: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6"/>
        </w:numPr>
        <w:spacing w:line="276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Board Workshop - </w:t>
      </w:r>
      <w:r w:rsidDel="00000000" w:rsidR="00000000" w:rsidRPr="00000000">
        <w:rPr>
          <w:rtl w:val="0"/>
        </w:rPr>
        <w:t xml:space="preserve">April 25, 2022 - 6:30 p.m.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6"/>
        </w:numPr>
        <w:spacing w:line="276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Roundtable</w:t>
      </w:r>
      <w:r w:rsidDel="00000000" w:rsidR="00000000" w:rsidRPr="00000000">
        <w:rPr>
          <w:rtl w:val="0"/>
        </w:rPr>
        <w:t xml:space="preserve"> - Discussion on any other items.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ADJOURNMENT: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